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F64B" w14:textId="77777777" w:rsidR="00720711" w:rsidRDefault="00720711" w:rsidP="00720711">
      <w:pPr>
        <w:tabs>
          <w:tab w:val="left" w:pos="1139"/>
          <w:tab w:val="left" w:pos="2255"/>
          <w:tab w:val="left" w:pos="3418"/>
          <w:tab w:val="left" w:pos="5087"/>
          <w:tab w:val="left" w:pos="6678"/>
        </w:tabs>
        <w:rPr>
          <w:noProof/>
        </w:rPr>
      </w:pPr>
    </w:p>
    <w:tbl>
      <w:tblPr>
        <w:tblStyle w:val="TabelLoss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2"/>
      </w:tblGrid>
      <w:tr w:rsidR="00720711" w14:paraId="1B2343DE" w14:textId="77777777" w:rsidTr="003145EA">
        <w:trPr>
          <w:cnfStyle w:val="100000000000" w:firstRow="1" w:lastRow="0" w:firstColumn="0" w:lastColumn="0" w:oddVBand="0" w:evenVBand="0" w:oddHBand="0" w:evenHBand="0" w:firstRowFirstColumn="0" w:firstRowLastColumn="0" w:lastRowFirstColumn="0" w:lastRowLastColumn="0"/>
          <w:trHeight w:val="2055"/>
        </w:trPr>
        <w:tc>
          <w:tcPr>
            <w:tcW w:w="5000" w:type="pct"/>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auto"/>
          </w:tcPr>
          <w:p w14:paraId="28ED2BA4" w14:textId="054F0865" w:rsidR="00720711" w:rsidRDefault="00720711" w:rsidP="007C40AD">
            <w:pPr>
              <w:rPr>
                <w:b w:val="0"/>
                <w:sz w:val="16"/>
              </w:rPr>
            </w:pPr>
            <w:r w:rsidRPr="00F00297">
              <w:rPr>
                <w:noProof/>
                <w:u w:val="single"/>
              </w:rPr>
              <w:drawing>
                <wp:anchor distT="0" distB="0" distL="114300" distR="114300" simplePos="0" relativeHeight="251659264" behindDoc="1" locked="0" layoutInCell="1" allowOverlap="1" wp14:anchorId="66E96108" wp14:editId="4401BE64">
                  <wp:simplePos x="0" y="0"/>
                  <wp:positionH relativeFrom="column">
                    <wp:posOffset>-9477</wp:posOffset>
                  </wp:positionH>
                  <wp:positionV relativeFrom="paragraph">
                    <wp:posOffset>81664</wp:posOffset>
                  </wp:positionV>
                  <wp:extent cx="586596" cy="1110490"/>
                  <wp:effectExtent l="0" t="0" r="4445" b="0"/>
                  <wp:wrapNone/>
                  <wp:docPr id="4" name="Afbeelding 4" descr="Afbeelding met teks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ymbool&#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596" cy="111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FB7C" w14:textId="56CCAE7E" w:rsidR="00720711" w:rsidRDefault="00720711" w:rsidP="007C40AD">
            <w:pPr>
              <w:rPr>
                <w:b w:val="0"/>
                <w:sz w:val="16"/>
              </w:rPr>
            </w:pPr>
          </w:p>
          <w:p w14:paraId="534F93C5" w14:textId="6C716F6E" w:rsidR="00720711" w:rsidRDefault="00720711" w:rsidP="007C40AD">
            <w:pPr>
              <w:tabs>
                <w:tab w:val="left" w:pos="1155"/>
              </w:tabs>
              <w:rPr>
                <w:b w:val="0"/>
                <w:sz w:val="16"/>
              </w:rPr>
            </w:pPr>
            <w:r>
              <w:tab/>
            </w:r>
          </w:p>
          <w:p w14:paraId="2EE4D099" w14:textId="77777777" w:rsidR="00720711" w:rsidRPr="004C6596" w:rsidRDefault="00720711" w:rsidP="007C40AD">
            <w:pPr>
              <w:tabs>
                <w:tab w:val="left" w:pos="3206"/>
                <w:tab w:val="left" w:pos="5352"/>
                <w:tab w:val="left" w:pos="7635"/>
              </w:tabs>
            </w:pPr>
            <w:r>
              <w:tab/>
            </w:r>
            <w:r>
              <w:tab/>
            </w:r>
            <w:r>
              <w:tab/>
            </w:r>
          </w:p>
        </w:tc>
      </w:tr>
    </w:tbl>
    <w:p w14:paraId="278D7782" w14:textId="792E7563" w:rsidR="00720711" w:rsidRPr="00720711" w:rsidRDefault="00720711" w:rsidP="00720711">
      <w:pPr>
        <w:rPr>
          <w:noProof/>
          <w:color w:val="000000" w:themeColor="text1"/>
          <w:sz w:val="22"/>
          <w:szCs w:val="22"/>
        </w:rPr>
      </w:pPr>
      <w:r>
        <w:rPr>
          <w:noProof/>
          <w:color w:val="000000" w:themeColor="text1"/>
          <w:sz w:val="22"/>
          <w:szCs w:val="22"/>
        </w:rPr>
        <w:t xml:space="preserve">        </w:t>
      </w:r>
    </w:p>
    <w:tbl>
      <w:tblPr>
        <w:tblStyle w:val="Rastertabel4-Accent2"/>
        <w:tblW w:w="5126" w:type="pct"/>
        <w:tblLook w:val="04A0" w:firstRow="1" w:lastRow="0" w:firstColumn="1" w:lastColumn="0" w:noHBand="0" w:noVBand="1"/>
      </w:tblPr>
      <w:tblGrid>
        <w:gridCol w:w="4249"/>
        <w:gridCol w:w="5623"/>
      </w:tblGrid>
      <w:tr w:rsidR="00720711" w14:paraId="3B608BCA" w14:textId="77777777" w:rsidTr="007C788B">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000" w:type="pct"/>
            <w:gridSpan w:val="2"/>
          </w:tcPr>
          <w:p w14:paraId="23E8F736" w14:textId="03D49832" w:rsidR="00720711" w:rsidRDefault="00720711" w:rsidP="007C40AD">
            <w:r>
              <w:t xml:space="preserve">In te vullen door de </w:t>
            </w:r>
            <w:r w:rsidR="00C0637A">
              <w:t>R</w:t>
            </w:r>
            <w:r>
              <w:t>aadsgriffie</w:t>
            </w:r>
            <w:r w:rsidR="007C788B">
              <w:t>:</w:t>
            </w:r>
          </w:p>
        </w:tc>
      </w:tr>
      <w:tr w:rsidR="00CE44B9" w14:paraId="37F8304E" w14:textId="77777777" w:rsidTr="007C788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2" w:type="pct"/>
          </w:tcPr>
          <w:p w14:paraId="3FF4E422" w14:textId="413A3F7B" w:rsidR="00CE44B9" w:rsidRPr="00AF7366" w:rsidRDefault="00CE44B9" w:rsidP="00AF7366">
            <w:pPr>
              <w:rPr>
                <w:rFonts w:ascii="Arial" w:hAnsi="Arial" w:cs="Arial"/>
                <w:sz w:val="18"/>
                <w:szCs w:val="18"/>
              </w:rPr>
            </w:pPr>
            <w:r>
              <w:rPr>
                <w:rFonts w:ascii="Arial" w:hAnsi="Arial" w:cs="Arial"/>
                <w:sz w:val="18"/>
                <w:szCs w:val="18"/>
              </w:rPr>
              <w:t>Lid van de raad</w:t>
            </w:r>
            <w:r w:rsidR="00950156">
              <w:rPr>
                <w:rFonts w:ascii="Arial" w:hAnsi="Arial" w:cs="Arial"/>
                <w:sz w:val="18"/>
                <w:szCs w:val="18"/>
              </w:rPr>
              <w:t>:</w:t>
            </w:r>
          </w:p>
        </w:tc>
        <w:tc>
          <w:tcPr>
            <w:tcW w:w="2848" w:type="pct"/>
          </w:tcPr>
          <w:p w14:paraId="30E0B7CE" w14:textId="06CDACE2" w:rsidR="00CE44B9" w:rsidRDefault="00B03B8F" w:rsidP="007C40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H. (Harold) Sligman</w:t>
            </w:r>
          </w:p>
        </w:tc>
      </w:tr>
      <w:tr w:rsidR="00AF7366" w14:paraId="7652EE47" w14:textId="77777777" w:rsidTr="007C788B">
        <w:trPr>
          <w:trHeight w:val="356"/>
        </w:trPr>
        <w:tc>
          <w:tcPr>
            <w:cnfStyle w:val="001000000000" w:firstRow="0" w:lastRow="0" w:firstColumn="1" w:lastColumn="0" w:oddVBand="0" w:evenVBand="0" w:oddHBand="0" w:evenHBand="0" w:firstRowFirstColumn="0" w:firstRowLastColumn="0" w:lastRowFirstColumn="0" w:lastRowLastColumn="0"/>
            <w:tcW w:w="2152" w:type="pct"/>
          </w:tcPr>
          <w:p w14:paraId="01DF8E91" w14:textId="72A234BC" w:rsidR="00AF7366" w:rsidRPr="00AF7366" w:rsidRDefault="00AF7366" w:rsidP="00AF7366">
            <w:pPr>
              <w:rPr>
                <w:rFonts w:ascii="Arial" w:hAnsi="Arial" w:cs="Arial"/>
                <w:sz w:val="18"/>
                <w:szCs w:val="18"/>
              </w:rPr>
            </w:pPr>
            <w:r w:rsidRPr="00AF7366">
              <w:rPr>
                <w:rFonts w:ascii="Arial" w:hAnsi="Arial" w:cs="Arial"/>
                <w:sz w:val="18"/>
                <w:szCs w:val="18"/>
              </w:rPr>
              <w:t>Datum van indienen</w:t>
            </w:r>
            <w:r w:rsidR="00950156">
              <w:rPr>
                <w:rFonts w:ascii="Arial" w:hAnsi="Arial" w:cs="Arial"/>
                <w:sz w:val="18"/>
                <w:szCs w:val="18"/>
              </w:rPr>
              <w:t>:</w:t>
            </w:r>
          </w:p>
        </w:tc>
        <w:tc>
          <w:tcPr>
            <w:tcW w:w="2848" w:type="pct"/>
          </w:tcPr>
          <w:p w14:paraId="786CFD68" w14:textId="4BD27404" w:rsidR="00AF7366" w:rsidRPr="00720711" w:rsidRDefault="00B03B8F" w:rsidP="007C40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Donderdag 23 oktober 2025</w:t>
            </w:r>
          </w:p>
        </w:tc>
      </w:tr>
      <w:tr w:rsidR="00AF7366" w14:paraId="26A9C2DC" w14:textId="77777777" w:rsidTr="007C788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2" w:type="pct"/>
          </w:tcPr>
          <w:p w14:paraId="112258EF" w14:textId="53CE1572" w:rsidR="00AF7366" w:rsidRPr="00AF7366" w:rsidRDefault="00CC0132" w:rsidP="00AF7366">
            <w:pPr>
              <w:rPr>
                <w:rFonts w:ascii="Arial" w:hAnsi="Arial" w:cs="Arial"/>
                <w:sz w:val="18"/>
                <w:szCs w:val="18"/>
              </w:rPr>
            </w:pPr>
            <w:r>
              <w:rPr>
                <w:rFonts w:ascii="Arial" w:hAnsi="Arial" w:cs="Arial"/>
                <w:sz w:val="18"/>
                <w:szCs w:val="18"/>
              </w:rPr>
              <w:t>Uiterste datum beantwoording</w:t>
            </w:r>
            <w:r w:rsidR="00950156">
              <w:rPr>
                <w:rFonts w:ascii="Arial" w:hAnsi="Arial" w:cs="Arial"/>
                <w:sz w:val="18"/>
                <w:szCs w:val="18"/>
              </w:rPr>
              <w:t>:</w:t>
            </w:r>
          </w:p>
        </w:tc>
        <w:tc>
          <w:tcPr>
            <w:tcW w:w="2848" w:type="pct"/>
          </w:tcPr>
          <w:p w14:paraId="6DBA7F12" w14:textId="6EF3F855" w:rsidR="00AF7366" w:rsidRPr="00720711" w:rsidRDefault="00B03B8F" w:rsidP="007C40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Donderdag 20 november 2025</w:t>
            </w:r>
          </w:p>
        </w:tc>
      </w:tr>
    </w:tbl>
    <w:p w14:paraId="54C47094" w14:textId="5B954873" w:rsidR="00AF7366" w:rsidRDefault="00AF7366" w:rsidP="00720711">
      <w:pPr>
        <w:rPr>
          <w:rFonts w:ascii="Arial" w:hAnsi="Arial"/>
          <w:b/>
          <w:bCs/>
        </w:rPr>
        <w:sectPr w:rsidR="00AF7366" w:rsidSect="00720711">
          <w:headerReference w:type="default" r:id="rId8"/>
          <w:pgSz w:w="11906" w:h="16838"/>
          <w:pgMar w:top="1701" w:right="1133" w:bottom="1417" w:left="1134" w:header="708" w:footer="454" w:gutter="0"/>
          <w:cols w:space="708"/>
          <w:docGrid w:linePitch="360"/>
        </w:sectPr>
      </w:pPr>
    </w:p>
    <w:tbl>
      <w:tblPr>
        <w:tblStyle w:val="Rastertabel4-Accent5"/>
        <w:tblW w:w="5126" w:type="pct"/>
        <w:tblLook w:val="04A0" w:firstRow="1" w:lastRow="0" w:firstColumn="1" w:lastColumn="0" w:noHBand="0" w:noVBand="1"/>
      </w:tblPr>
      <w:tblGrid>
        <w:gridCol w:w="4249"/>
        <w:gridCol w:w="5623"/>
      </w:tblGrid>
      <w:tr w:rsidR="007C788B" w14:paraId="1B97F1DB" w14:textId="77777777" w:rsidTr="007C788B">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000" w:type="pct"/>
            <w:gridSpan w:val="2"/>
          </w:tcPr>
          <w:p w14:paraId="0E778E3A" w14:textId="3F6568D3" w:rsidR="007C788B" w:rsidRDefault="007C788B" w:rsidP="00D62251">
            <w:r>
              <w:t>In te vullen door de ambtelijke organisatie:</w:t>
            </w:r>
          </w:p>
        </w:tc>
      </w:tr>
      <w:tr w:rsidR="00433B9C" w14:paraId="7C105B7B" w14:textId="77777777" w:rsidTr="007C788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2" w:type="pct"/>
          </w:tcPr>
          <w:p w14:paraId="464C6D4C" w14:textId="50B72F58" w:rsidR="00433B9C" w:rsidRDefault="00433B9C" w:rsidP="00D62251">
            <w:pPr>
              <w:rPr>
                <w:rFonts w:ascii="Arial" w:hAnsi="Arial" w:cs="Arial"/>
                <w:sz w:val="18"/>
                <w:szCs w:val="18"/>
              </w:rPr>
            </w:pPr>
            <w:r>
              <w:rPr>
                <w:rFonts w:ascii="Arial" w:hAnsi="Arial" w:cs="Arial"/>
                <w:sz w:val="18"/>
                <w:szCs w:val="18"/>
              </w:rPr>
              <w:t>Portefeuillehouder:</w:t>
            </w:r>
          </w:p>
        </w:tc>
        <w:tc>
          <w:tcPr>
            <w:tcW w:w="2848" w:type="pct"/>
          </w:tcPr>
          <w:p w14:paraId="7D09CD27" w14:textId="77777777" w:rsidR="00433B9C" w:rsidRDefault="00433B9C" w:rsidP="00D6225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D74E3" w14:paraId="26D17F2A" w14:textId="77777777" w:rsidTr="007C788B">
        <w:trPr>
          <w:trHeight w:val="356"/>
        </w:trPr>
        <w:tc>
          <w:tcPr>
            <w:cnfStyle w:val="001000000000" w:firstRow="0" w:lastRow="0" w:firstColumn="1" w:lastColumn="0" w:oddVBand="0" w:evenVBand="0" w:oddHBand="0" w:evenHBand="0" w:firstRowFirstColumn="0" w:firstRowLastColumn="0" w:lastRowFirstColumn="0" w:lastRowLastColumn="0"/>
            <w:tcW w:w="2152" w:type="pct"/>
          </w:tcPr>
          <w:p w14:paraId="562756C6" w14:textId="2E06A018" w:rsidR="003D74E3" w:rsidRDefault="003D74E3" w:rsidP="00D62251">
            <w:pPr>
              <w:rPr>
                <w:rFonts w:ascii="Arial" w:hAnsi="Arial" w:cs="Arial"/>
                <w:sz w:val="18"/>
                <w:szCs w:val="18"/>
              </w:rPr>
            </w:pPr>
            <w:r>
              <w:rPr>
                <w:rFonts w:ascii="Arial" w:hAnsi="Arial" w:cs="Arial"/>
                <w:sz w:val="18"/>
                <w:szCs w:val="18"/>
              </w:rPr>
              <w:t>Behandelend ambtenaar:</w:t>
            </w:r>
          </w:p>
        </w:tc>
        <w:tc>
          <w:tcPr>
            <w:tcW w:w="2848" w:type="pct"/>
          </w:tcPr>
          <w:p w14:paraId="3E38DF0B" w14:textId="77777777" w:rsidR="003D74E3" w:rsidRDefault="003D74E3" w:rsidP="00D6225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788B" w14:paraId="2EB228D1" w14:textId="77777777" w:rsidTr="007C788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2" w:type="pct"/>
          </w:tcPr>
          <w:p w14:paraId="2F262D89" w14:textId="758836C5" w:rsidR="007C788B" w:rsidRPr="00AF7366" w:rsidRDefault="003D74E3" w:rsidP="00D62251">
            <w:pPr>
              <w:rPr>
                <w:rFonts w:ascii="Arial" w:hAnsi="Arial" w:cs="Arial"/>
                <w:sz w:val="18"/>
                <w:szCs w:val="18"/>
              </w:rPr>
            </w:pPr>
            <w:r>
              <w:rPr>
                <w:rFonts w:ascii="Arial" w:hAnsi="Arial" w:cs="Arial"/>
                <w:sz w:val="18"/>
                <w:szCs w:val="18"/>
              </w:rPr>
              <w:t>Zaaknummer:</w:t>
            </w:r>
          </w:p>
        </w:tc>
        <w:tc>
          <w:tcPr>
            <w:tcW w:w="2848" w:type="pct"/>
          </w:tcPr>
          <w:p w14:paraId="66ADA57A" w14:textId="752DD0C3" w:rsidR="007C788B" w:rsidRDefault="007C788B" w:rsidP="00D6225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433B9C" w14:paraId="5762971C" w14:textId="77777777" w:rsidTr="007C788B">
        <w:trPr>
          <w:trHeight w:val="356"/>
        </w:trPr>
        <w:tc>
          <w:tcPr>
            <w:cnfStyle w:val="001000000000" w:firstRow="0" w:lastRow="0" w:firstColumn="1" w:lastColumn="0" w:oddVBand="0" w:evenVBand="0" w:oddHBand="0" w:evenHBand="0" w:firstRowFirstColumn="0" w:firstRowLastColumn="0" w:lastRowFirstColumn="0" w:lastRowLastColumn="0"/>
            <w:tcW w:w="2152" w:type="pct"/>
          </w:tcPr>
          <w:p w14:paraId="459B0EAF" w14:textId="48532567" w:rsidR="00433B9C" w:rsidRDefault="00433B9C" w:rsidP="00D62251">
            <w:pPr>
              <w:rPr>
                <w:rFonts w:ascii="Arial" w:hAnsi="Arial" w:cs="Arial"/>
                <w:sz w:val="18"/>
                <w:szCs w:val="18"/>
              </w:rPr>
            </w:pPr>
            <w:r>
              <w:rPr>
                <w:rFonts w:ascii="Arial" w:hAnsi="Arial" w:cs="Arial"/>
                <w:sz w:val="18"/>
                <w:szCs w:val="18"/>
              </w:rPr>
              <w:t>Datum van portefeuillehouderoverleg:</w:t>
            </w:r>
          </w:p>
        </w:tc>
        <w:tc>
          <w:tcPr>
            <w:tcW w:w="2848" w:type="pct"/>
          </w:tcPr>
          <w:p w14:paraId="688F2A9C" w14:textId="77777777" w:rsidR="00433B9C" w:rsidRDefault="00433B9C" w:rsidP="00D6225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33B9C" w14:paraId="0F568C37" w14:textId="77777777" w:rsidTr="007C788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52" w:type="pct"/>
          </w:tcPr>
          <w:p w14:paraId="743B3962" w14:textId="24DB252D" w:rsidR="00433B9C" w:rsidRDefault="00433B9C" w:rsidP="00D62251">
            <w:pPr>
              <w:rPr>
                <w:rFonts w:ascii="Arial" w:hAnsi="Arial" w:cs="Arial"/>
                <w:sz w:val="18"/>
                <w:szCs w:val="18"/>
              </w:rPr>
            </w:pPr>
            <w:r>
              <w:rPr>
                <w:rFonts w:ascii="Arial" w:hAnsi="Arial" w:cs="Arial"/>
                <w:sz w:val="18"/>
                <w:szCs w:val="18"/>
              </w:rPr>
              <w:t>Datum van collegevergadering:</w:t>
            </w:r>
          </w:p>
        </w:tc>
        <w:tc>
          <w:tcPr>
            <w:tcW w:w="2848" w:type="pct"/>
          </w:tcPr>
          <w:p w14:paraId="1F154DCE" w14:textId="77777777" w:rsidR="00433B9C" w:rsidRDefault="00433B9C" w:rsidP="00D6225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55A88B9C" w14:textId="57CA2382" w:rsidR="00184D7F" w:rsidRDefault="00184D7F" w:rsidP="00720711">
      <w:pPr>
        <w:rPr>
          <w:rFonts w:ascii="Arial" w:hAnsi="Arial"/>
          <w:b/>
          <w:bCs/>
        </w:rPr>
      </w:pPr>
    </w:p>
    <w:p w14:paraId="4CC930C3" w14:textId="334397E9" w:rsidR="003D74E3" w:rsidRPr="00B03B8F" w:rsidRDefault="003D74E3" w:rsidP="00720711">
      <w:pPr>
        <w:rPr>
          <w:rFonts w:ascii="Arial" w:hAnsi="Arial"/>
          <w:sz w:val="22"/>
          <w:szCs w:val="22"/>
        </w:rPr>
      </w:pPr>
      <w:r w:rsidRPr="00B03B8F">
        <w:rPr>
          <w:rFonts w:ascii="Arial" w:hAnsi="Arial"/>
          <w:b/>
          <w:bCs/>
          <w:sz w:val="22"/>
          <w:szCs w:val="22"/>
        </w:rPr>
        <w:t xml:space="preserve">Titel van de vragen: </w:t>
      </w:r>
      <w:r w:rsidR="00B03B8F" w:rsidRPr="00B03B8F">
        <w:rPr>
          <w:rFonts w:ascii="Arial" w:hAnsi="Arial"/>
          <w:sz w:val="22"/>
          <w:szCs w:val="22"/>
        </w:rPr>
        <w:t>toekomstvisie en perspectief voor de agrarische sector in Losser</w:t>
      </w:r>
    </w:p>
    <w:p w14:paraId="0BECB7D7" w14:textId="77777777" w:rsidR="003D74E3" w:rsidRDefault="003D74E3" w:rsidP="00720711">
      <w:pPr>
        <w:rPr>
          <w:rFonts w:ascii="Arial" w:hAnsi="Arial"/>
          <w:b/>
          <w:bCs/>
        </w:rPr>
      </w:pPr>
    </w:p>
    <w:p w14:paraId="5DEAB59F" w14:textId="77777777" w:rsidR="00433B9C" w:rsidRDefault="00433B9C" w:rsidP="00720711">
      <w:pPr>
        <w:rPr>
          <w:rFonts w:ascii="Arial" w:hAnsi="Arial"/>
          <w:b/>
          <w:bCs/>
        </w:rPr>
      </w:pPr>
    </w:p>
    <w:p w14:paraId="1F575C66" w14:textId="5EB4ECBB" w:rsidR="00433B9C" w:rsidRPr="00B03B8F" w:rsidRDefault="00433B9C" w:rsidP="00720711">
      <w:pPr>
        <w:rPr>
          <w:rFonts w:ascii="Arial" w:hAnsi="Arial"/>
          <w:b/>
          <w:bCs/>
          <w:sz w:val="22"/>
          <w:szCs w:val="22"/>
        </w:rPr>
      </w:pPr>
      <w:r w:rsidRPr="00B03B8F">
        <w:rPr>
          <w:rFonts w:ascii="Arial" w:hAnsi="Arial"/>
          <w:b/>
          <w:bCs/>
          <w:sz w:val="22"/>
          <w:szCs w:val="22"/>
        </w:rPr>
        <w:t>Inleiding van de vragen:</w:t>
      </w:r>
    </w:p>
    <w:p w14:paraId="4110C085" w14:textId="77777777" w:rsidR="004F1FA7" w:rsidRDefault="00B03B8F" w:rsidP="00B03B8F">
      <w:pPr>
        <w:jc w:val="both"/>
        <w:rPr>
          <w:rFonts w:ascii="Arial" w:hAnsi="Arial"/>
          <w:sz w:val="22"/>
          <w:szCs w:val="22"/>
        </w:rPr>
      </w:pPr>
      <w:r w:rsidRPr="00B03B8F">
        <w:rPr>
          <w:rFonts w:ascii="Arial" w:hAnsi="Arial"/>
          <w:sz w:val="22"/>
          <w:szCs w:val="22"/>
        </w:rPr>
        <w:t xml:space="preserve">De agrarische sector vormt al generaties lang een trots en onmisbaar onderdeel van de gemeente Losser. Onze boeren zorgen niet alleen voor de voedselproductie, maar spelen ook een belangrijke rol in het onderhoud van het landschap, de natuur en de leefbaarheid van ons buitengebied. De afgelopen jaren heeft Burgerforum zich met volle overtuiging ingezet om de agrarische sector toekomstperspectief te bieden. </w:t>
      </w:r>
    </w:p>
    <w:p w14:paraId="076FB9C2" w14:textId="77777777" w:rsidR="004F1FA7" w:rsidRDefault="004F1FA7" w:rsidP="00B03B8F">
      <w:pPr>
        <w:jc w:val="both"/>
        <w:rPr>
          <w:rFonts w:ascii="Arial" w:hAnsi="Arial"/>
          <w:sz w:val="22"/>
          <w:szCs w:val="22"/>
        </w:rPr>
      </w:pPr>
    </w:p>
    <w:p w14:paraId="078161F4" w14:textId="77777777" w:rsidR="004F1FA7" w:rsidRDefault="00B03B8F" w:rsidP="00B03B8F">
      <w:pPr>
        <w:jc w:val="both"/>
        <w:rPr>
          <w:rFonts w:ascii="Arial" w:hAnsi="Arial"/>
          <w:sz w:val="22"/>
          <w:szCs w:val="22"/>
        </w:rPr>
      </w:pPr>
      <w:r w:rsidRPr="00B03B8F">
        <w:rPr>
          <w:rFonts w:ascii="Arial" w:hAnsi="Arial"/>
          <w:sz w:val="22"/>
          <w:szCs w:val="22"/>
        </w:rPr>
        <w:t xml:space="preserve">Dankzij die inzet zijn al mooie resultaten bereikt: er is een landbouwinventarisatie uitgevoerd die waardevol inzicht geeft in het aantal landbouwbedrijven in Losser, een beleidsadviseur landbouw is toegevoegd aan de ambtelijke organisatie, er zijn extra middelen vrijgemaakt voor blauwgroene diensten en er is een loket voor landbouwers ingericht binnen het NOT-verband. Ook zijn er bufferstroken en koploperprojecten gerealiseerd, en heeft Burgerforum – samen met de VVD – initiatieven genomen om de productie van biogas te stimuleren. Deze stappen vormen een stevige basis voor verdere ontwikkeling van onze agrarische gemeenschap. Toch ontbreekt er nog een integrale toekomstvisie voor de agrarische sector binnen onze gemeente. </w:t>
      </w:r>
    </w:p>
    <w:p w14:paraId="12BA3F29" w14:textId="77777777" w:rsidR="004F1FA7" w:rsidRDefault="004F1FA7" w:rsidP="00B03B8F">
      <w:pPr>
        <w:jc w:val="both"/>
        <w:rPr>
          <w:rFonts w:ascii="Arial" w:hAnsi="Arial"/>
          <w:sz w:val="22"/>
          <w:szCs w:val="22"/>
        </w:rPr>
      </w:pPr>
    </w:p>
    <w:p w14:paraId="79687DC2" w14:textId="0E15D24D" w:rsidR="00433B9C" w:rsidRPr="004F1FA7" w:rsidRDefault="00B03B8F" w:rsidP="004F1FA7">
      <w:pPr>
        <w:jc w:val="both"/>
        <w:rPr>
          <w:rFonts w:ascii="Arial" w:hAnsi="Arial"/>
          <w:sz w:val="22"/>
          <w:szCs w:val="22"/>
        </w:rPr>
      </w:pPr>
      <w:r w:rsidRPr="00B03B8F">
        <w:rPr>
          <w:rFonts w:ascii="Arial" w:hAnsi="Arial"/>
          <w:sz w:val="22"/>
          <w:szCs w:val="22"/>
        </w:rPr>
        <w:t>Daarom stelt Burgerforum Losser, op grond van artikel 35 van het Reglement van Orde, de volgende vragen aan het college van burgemeester en wethouders.</w:t>
      </w:r>
    </w:p>
    <w:p w14:paraId="6FAE53B7" w14:textId="77777777" w:rsidR="00433B9C" w:rsidRDefault="00433B9C" w:rsidP="00720711">
      <w:pPr>
        <w:rPr>
          <w:rFonts w:ascii="Arial" w:hAnsi="Arial"/>
          <w:b/>
          <w:bCs/>
        </w:rPr>
      </w:pPr>
    </w:p>
    <w:p w14:paraId="26D82082" w14:textId="77777777" w:rsidR="00B03B8F" w:rsidRPr="00B03B8F" w:rsidRDefault="00433B9C" w:rsidP="00B03B8F">
      <w:pPr>
        <w:rPr>
          <w:rFonts w:ascii="Arial" w:hAnsi="Arial"/>
          <w:b/>
          <w:bCs/>
          <w:sz w:val="22"/>
          <w:szCs w:val="22"/>
        </w:rPr>
      </w:pPr>
      <w:r w:rsidRPr="00B03B8F">
        <w:rPr>
          <w:rFonts w:ascii="Arial" w:hAnsi="Arial"/>
          <w:b/>
          <w:bCs/>
          <w:sz w:val="22"/>
          <w:szCs w:val="22"/>
        </w:rPr>
        <w:t>De schriftelijke vragen:</w:t>
      </w:r>
    </w:p>
    <w:p w14:paraId="2F70195C" w14:textId="77777777" w:rsidR="00B03B8F" w:rsidRPr="00B03B8F" w:rsidRDefault="00B03B8F" w:rsidP="00B03B8F">
      <w:pPr>
        <w:rPr>
          <w:rFonts w:ascii="Arial" w:hAnsi="Arial"/>
          <w:b/>
          <w:bCs/>
          <w:sz w:val="22"/>
          <w:szCs w:val="22"/>
        </w:rPr>
      </w:pPr>
    </w:p>
    <w:p w14:paraId="5B101B6F" w14:textId="53494252" w:rsidR="00433B9C" w:rsidRPr="00B03B8F" w:rsidRDefault="00B03B8F" w:rsidP="00B03B8F">
      <w:pPr>
        <w:rPr>
          <w:rFonts w:ascii="Arial" w:hAnsi="Arial"/>
          <w:b/>
          <w:bCs/>
          <w:sz w:val="22"/>
          <w:szCs w:val="22"/>
        </w:rPr>
      </w:pPr>
      <w:r w:rsidRPr="00B03B8F">
        <w:rPr>
          <w:rFonts w:ascii="Arial" w:hAnsi="Arial"/>
          <w:b/>
          <w:bCs/>
          <w:sz w:val="22"/>
          <w:szCs w:val="22"/>
        </w:rPr>
        <w:t>Visie &amp; Regie</w:t>
      </w:r>
      <w:r w:rsidR="00433B9C" w:rsidRPr="00B03B8F">
        <w:rPr>
          <w:rFonts w:ascii="Arial" w:hAnsi="Arial"/>
          <w:b/>
          <w:bCs/>
          <w:sz w:val="22"/>
          <w:szCs w:val="22"/>
        </w:rPr>
        <w:t xml:space="preserve"> </w:t>
      </w:r>
    </w:p>
    <w:p w14:paraId="2BCE3B17" w14:textId="29FE6F0F"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Hoe kijkt het college aan tegen de noodzaak van één integrale landbouwvisie voor de komende tien jaar, waarin economische, ecologische en sociale belangen in samenhang worden meegenomen?</w:t>
      </w:r>
    </w:p>
    <w:p w14:paraId="04DB684C" w14:textId="0565F453"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Op welke termijn verwacht het college een dergelijke toekomstvisie te kunnen ontwikkelen en vaststellen?</w:t>
      </w:r>
    </w:p>
    <w:p w14:paraId="031FE8BE" w14:textId="007BEB51"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Welke stappen wil het college zetten om de regierol van de gemeente in het agrarisch beleid verder te versterken?</w:t>
      </w:r>
    </w:p>
    <w:p w14:paraId="54E0F79E" w14:textId="77777777" w:rsidR="00B03B8F" w:rsidRPr="00B03B8F" w:rsidRDefault="00B03B8F" w:rsidP="00B03B8F">
      <w:pPr>
        <w:rPr>
          <w:rFonts w:ascii="Arial" w:hAnsi="Arial"/>
          <w:b/>
          <w:bCs/>
          <w:sz w:val="22"/>
          <w:szCs w:val="22"/>
        </w:rPr>
      </w:pPr>
    </w:p>
    <w:p w14:paraId="3962C7F1" w14:textId="093ECE32" w:rsidR="00B03B8F" w:rsidRPr="00B03B8F" w:rsidRDefault="00B03B8F" w:rsidP="00B03B8F">
      <w:pPr>
        <w:rPr>
          <w:rFonts w:ascii="Arial" w:hAnsi="Arial"/>
          <w:b/>
          <w:bCs/>
          <w:sz w:val="22"/>
          <w:szCs w:val="22"/>
        </w:rPr>
      </w:pPr>
      <w:r w:rsidRPr="00B03B8F">
        <w:rPr>
          <w:rFonts w:ascii="Arial" w:hAnsi="Arial"/>
          <w:b/>
          <w:bCs/>
          <w:sz w:val="22"/>
          <w:szCs w:val="22"/>
        </w:rPr>
        <w:t>Voortzetting van bereikte resultaten</w:t>
      </w:r>
    </w:p>
    <w:p w14:paraId="780B8BDB" w14:textId="77777777"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Hoe zorgt het college ervoor dat de behaalde resultaten van de afgelopen jaren, zoals de inzet van de erfcoach, het landbouwloket en de blauwgroene diensten, behouden blijven en verder worden uitgebouwd?</w:t>
      </w:r>
    </w:p>
    <w:p w14:paraId="3131B43B" w14:textId="431F7F0A"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Op welke manier worden deze initiatieven structureel ingebed in het gemeentelijk beleid en de uitvoering daarvan?</w:t>
      </w:r>
    </w:p>
    <w:p w14:paraId="3AEE3004" w14:textId="42A59612" w:rsidR="00433B9C" w:rsidRPr="00B03B8F" w:rsidRDefault="00433B9C" w:rsidP="00720711">
      <w:pPr>
        <w:rPr>
          <w:rFonts w:ascii="Arial" w:hAnsi="Arial"/>
          <w:b/>
          <w:bCs/>
          <w:sz w:val="22"/>
          <w:szCs w:val="22"/>
        </w:rPr>
      </w:pPr>
    </w:p>
    <w:p w14:paraId="3B4468AE" w14:textId="0032BFCB" w:rsidR="00B03B8F" w:rsidRPr="00B03B8F" w:rsidRDefault="00B03B8F" w:rsidP="00720711">
      <w:pPr>
        <w:rPr>
          <w:rFonts w:ascii="Arial" w:hAnsi="Arial"/>
          <w:b/>
          <w:bCs/>
          <w:sz w:val="22"/>
          <w:szCs w:val="22"/>
        </w:rPr>
      </w:pPr>
      <w:r w:rsidRPr="00B03B8F">
        <w:rPr>
          <w:rFonts w:ascii="Arial" w:hAnsi="Arial"/>
          <w:b/>
          <w:bCs/>
          <w:sz w:val="22"/>
          <w:szCs w:val="22"/>
        </w:rPr>
        <w:t>Samenwerking en betrokkenheid</w:t>
      </w:r>
    </w:p>
    <w:p w14:paraId="3843D95A" w14:textId="77777777"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Hoe wil het college boeren, agrarische organisaties en andere betrokken partijen actief betrekken bij het vormgeven van toekomstgericht beleid voor het buitengebied?</w:t>
      </w:r>
    </w:p>
    <w:p w14:paraId="7F09A3D4" w14:textId="06250D23" w:rsidR="00B03B8F" w:rsidRPr="00B03B8F" w:rsidRDefault="00B03B8F" w:rsidP="00B03B8F">
      <w:pPr>
        <w:pStyle w:val="Lijstalinea"/>
        <w:numPr>
          <w:ilvl w:val="0"/>
          <w:numId w:val="14"/>
        </w:numPr>
        <w:rPr>
          <w:rFonts w:ascii="Arial" w:hAnsi="Arial"/>
          <w:sz w:val="22"/>
          <w:szCs w:val="22"/>
        </w:rPr>
      </w:pPr>
      <w:r w:rsidRPr="00B03B8F">
        <w:rPr>
          <w:rFonts w:ascii="Arial" w:hAnsi="Arial"/>
          <w:sz w:val="22"/>
          <w:szCs w:val="22"/>
        </w:rPr>
        <w:t>Welke mogelijkheden ziet het college om een breed en duurzaam Boerenplatform Losser te realiseren, waarin agrariërs structureel kunnen meepraten en meedenken over de toekomst van hun sector?</w:t>
      </w:r>
    </w:p>
    <w:p w14:paraId="654D8EFD" w14:textId="6D052DE5" w:rsidR="00CC0132" w:rsidRPr="00CC0132" w:rsidRDefault="003D74E3" w:rsidP="003D74E3">
      <w:pPr>
        <w:spacing w:after="160" w:line="259" w:lineRule="auto"/>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br/>
      </w:r>
      <w:r w:rsidR="00950156">
        <w:rPr>
          <w:rFonts w:ascii="Arial" w:hAnsi="Arial" w:cs="Arial"/>
          <w:b/>
          <w:bCs/>
          <w:sz w:val="22"/>
          <w:szCs w:val="22"/>
        </w:rPr>
        <w:t xml:space="preserve">Bijlage: </w:t>
      </w:r>
      <w:r w:rsidR="000D0B92">
        <w:rPr>
          <w:rFonts w:ascii="Arial" w:hAnsi="Arial" w:cs="Arial"/>
          <w:b/>
          <w:bCs/>
          <w:sz w:val="22"/>
          <w:szCs w:val="22"/>
        </w:rPr>
        <w:t>toelichting op het stellen van schriftelijke vragen (artikel 35, RvO)</w:t>
      </w:r>
    </w:p>
    <w:p w14:paraId="6A345021" w14:textId="77777777" w:rsidR="00CC0132" w:rsidRDefault="00CC0132" w:rsidP="00CC0132">
      <w:pPr>
        <w:rPr>
          <w:b/>
          <w:bCs/>
        </w:rPr>
      </w:pPr>
    </w:p>
    <w:tbl>
      <w:tblPr>
        <w:tblStyle w:val="Tabelraster"/>
        <w:tblW w:w="0" w:type="auto"/>
        <w:tblLook w:val="04A0" w:firstRow="1" w:lastRow="0" w:firstColumn="1" w:lastColumn="0" w:noHBand="0" w:noVBand="1"/>
      </w:tblPr>
      <w:tblGrid>
        <w:gridCol w:w="9629"/>
      </w:tblGrid>
      <w:tr w:rsidR="00CC0132" w14:paraId="660832D2" w14:textId="77777777" w:rsidTr="00CC0132">
        <w:tc>
          <w:tcPr>
            <w:tcW w:w="9629" w:type="dxa"/>
          </w:tcPr>
          <w:p w14:paraId="79DA087E" w14:textId="7ABE8A3F" w:rsidR="00CC0132" w:rsidRPr="00CC0132" w:rsidRDefault="00CC0132" w:rsidP="00CC0132">
            <w:pPr>
              <w:pStyle w:val="Kop3"/>
              <w:shd w:val="clear" w:color="auto" w:fill="FFFFFF"/>
              <w:spacing w:before="0" w:after="120"/>
              <w:rPr>
                <w:rFonts w:ascii="Arial" w:hAnsi="Arial" w:cs="Arial"/>
                <w:b/>
                <w:bCs/>
                <w:color w:val="auto"/>
                <w:sz w:val="22"/>
                <w:szCs w:val="22"/>
              </w:rPr>
            </w:pPr>
            <w:r w:rsidRPr="00CC0132">
              <w:rPr>
                <w:rFonts w:ascii="Arial" w:hAnsi="Arial" w:cs="Arial"/>
                <w:b/>
                <w:bCs/>
                <w:color w:val="auto"/>
                <w:sz w:val="22"/>
                <w:szCs w:val="22"/>
              </w:rPr>
              <w:t>Artikel 3</w:t>
            </w:r>
            <w:r w:rsidR="00C00F2B">
              <w:rPr>
                <w:rFonts w:ascii="Arial" w:hAnsi="Arial" w:cs="Arial"/>
                <w:b/>
                <w:bCs/>
                <w:color w:val="auto"/>
                <w:sz w:val="22"/>
                <w:szCs w:val="22"/>
              </w:rPr>
              <w:t>5</w:t>
            </w:r>
            <w:r w:rsidR="003D74E3">
              <w:rPr>
                <w:rFonts w:ascii="Arial" w:hAnsi="Arial" w:cs="Arial"/>
                <w:b/>
                <w:bCs/>
                <w:color w:val="auto"/>
                <w:sz w:val="22"/>
                <w:szCs w:val="22"/>
              </w:rPr>
              <w:t>.</w:t>
            </w:r>
            <w:r w:rsidRPr="00CC0132">
              <w:rPr>
                <w:rFonts w:ascii="Arial" w:hAnsi="Arial" w:cs="Arial"/>
                <w:b/>
                <w:bCs/>
                <w:color w:val="auto"/>
                <w:sz w:val="22"/>
                <w:szCs w:val="22"/>
              </w:rPr>
              <w:t xml:space="preserve"> Schriftelijke vragen</w:t>
            </w:r>
          </w:p>
          <w:p w14:paraId="718EBF04" w14:textId="24BFA577" w:rsidR="003D74E3" w:rsidRPr="003D74E3" w:rsidRDefault="003D74E3" w:rsidP="003D74E3">
            <w:pPr>
              <w:pStyle w:val="Normaalweb"/>
              <w:jc w:val="both"/>
              <w:rPr>
                <w:rFonts w:ascii="Arial" w:hAnsi="Arial" w:cs="Arial"/>
                <w:sz w:val="22"/>
                <w:szCs w:val="22"/>
              </w:rPr>
            </w:pPr>
            <w:r w:rsidRPr="003D74E3">
              <w:rPr>
                <w:rFonts w:ascii="Arial" w:hAnsi="Arial" w:cs="Arial"/>
                <w:sz w:val="22"/>
                <w:szCs w:val="22"/>
              </w:rPr>
              <w:t>Het vragenrecht stelt de leden van de raad in staat informatie te vragen over aangelegenheden die tot de bevoegdheid van het college of de burgemeester behoren. Het karakter van deze vragen is primair van informatieve strekking. Op grond van deze bepaling kan een raadslid schriftelijke vragen stellen aan het college of de burgemeester, al naar gelang wie verantwoordelijk is. Deze dient de vragensteller gemotiveerd in kennis te stellen indien de beantwoording niet binnen de gestelde termijnen kan plaatsvinden. Niet de voorzitter, maar het college of de burgemeester geeft daarom het schriftelijke antwoord. In de praktijk zal een schriftelijk antwoord van het college vaak door de desbetreffende portefeuillehouder gegeven worden (artikel 168 van de wet).</w:t>
            </w:r>
          </w:p>
          <w:p w14:paraId="0C42FE02" w14:textId="77777777" w:rsidR="003D74E3" w:rsidRPr="003D74E3" w:rsidRDefault="003D74E3" w:rsidP="003D74E3">
            <w:pPr>
              <w:pStyle w:val="Normaalweb"/>
              <w:jc w:val="both"/>
              <w:rPr>
                <w:rFonts w:ascii="Arial" w:hAnsi="Arial" w:cs="Arial"/>
                <w:sz w:val="22"/>
                <w:szCs w:val="22"/>
              </w:rPr>
            </w:pPr>
            <w:r w:rsidRPr="003D74E3">
              <w:rPr>
                <w:rFonts w:ascii="Arial" w:hAnsi="Arial" w:cs="Arial"/>
                <w:sz w:val="22"/>
                <w:szCs w:val="22"/>
              </w:rPr>
              <w:t>De raad kan oordelen dat het bijvoorbeeld wenselijk is dat de verantwoordelijke portefeuillehouder of de burgemeester in de raadsvergadering e.e.a. komt toelichten en nadere vragen komt beantwoorden. Om die reden is in het zesde lid ingevoegd dat de raad anders kan beslissen.</w:t>
            </w:r>
          </w:p>
          <w:p w14:paraId="1CF5EA99" w14:textId="77777777" w:rsidR="003D74E3" w:rsidRPr="003D74E3" w:rsidRDefault="003D74E3" w:rsidP="003D74E3">
            <w:pPr>
              <w:pStyle w:val="Normaalweb"/>
              <w:jc w:val="both"/>
              <w:rPr>
                <w:rFonts w:ascii="Arial" w:hAnsi="Arial" w:cs="Arial"/>
                <w:sz w:val="22"/>
                <w:szCs w:val="22"/>
              </w:rPr>
            </w:pPr>
            <w:r w:rsidRPr="003D74E3">
              <w:rPr>
                <w:rFonts w:ascii="Arial" w:hAnsi="Arial" w:cs="Arial"/>
                <w:sz w:val="22"/>
                <w:szCs w:val="22"/>
              </w:rPr>
              <w:t>In de hier aangegeven procedure wordt de vragensteller in de gelegenheid gesteld nadere inlichtingen over het antwoord te vragen aan degene die het antwoord heeft gegeven. Indien de vragensteller van mening is dat de beantwoording van de vragen tot een besluit van de raad moet leiden, kan hij het recht van initiatief of het interpellatierecht benutten om het onderwerp of het voorstel op de agenda van de raad te krijgen.</w:t>
            </w:r>
          </w:p>
          <w:p w14:paraId="20B54AED" w14:textId="2135B724" w:rsidR="003D74E3" w:rsidRPr="003D74E3" w:rsidRDefault="003D74E3" w:rsidP="003D74E3">
            <w:pPr>
              <w:pStyle w:val="Normaalweb"/>
              <w:jc w:val="both"/>
              <w:rPr>
                <w:rFonts w:ascii="Arial" w:hAnsi="Arial" w:cs="Arial"/>
                <w:sz w:val="22"/>
                <w:szCs w:val="22"/>
              </w:rPr>
            </w:pPr>
          </w:p>
        </w:tc>
      </w:tr>
    </w:tbl>
    <w:p w14:paraId="52E2CB66" w14:textId="77777777" w:rsidR="00CC0132" w:rsidRPr="00CC0132" w:rsidRDefault="00CC0132" w:rsidP="00CC0132">
      <w:pPr>
        <w:rPr>
          <w:b/>
          <w:bCs/>
        </w:rPr>
      </w:pPr>
    </w:p>
    <w:sectPr w:rsidR="00CC0132" w:rsidRPr="00CC0132" w:rsidSect="00CC0132">
      <w:type w:val="continuous"/>
      <w:pgSz w:w="11906" w:h="16838"/>
      <w:pgMar w:top="1701"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CF9D" w14:textId="77777777" w:rsidR="00720711" w:rsidRDefault="00720711" w:rsidP="00720711">
      <w:pPr>
        <w:spacing w:line="240" w:lineRule="auto"/>
      </w:pPr>
      <w:r>
        <w:separator/>
      </w:r>
    </w:p>
  </w:endnote>
  <w:endnote w:type="continuationSeparator" w:id="0">
    <w:p w14:paraId="11B287B7" w14:textId="77777777" w:rsidR="00720711" w:rsidRDefault="00720711" w:rsidP="00720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D781" w14:textId="77777777" w:rsidR="00720711" w:rsidRDefault="00720711" w:rsidP="00720711">
      <w:pPr>
        <w:spacing w:line="240" w:lineRule="auto"/>
      </w:pPr>
      <w:r>
        <w:separator/>
      </w:r>
    </w:p>
  </w:footnote>
  <w:footnote w:type="continuationSeparator" w:id="0">
    <w:p w14:paraId="091CA986" w14:textId="77777777" w:rsidR="00720711" w:rsidRDefault="00720711" w:rsidP="007207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3AE" w14:textId="77777777" w:rsidR="00720711" w:rsidRDefault="00720711" w:rsidP="00720711">
    <w:pPr>
      <w:pStyle w:val="Koptekst"/>
    </w:pPr>
  </w:p>
  <w:p w14:paraId="02DFC131" w14:textId="44944865" w:rsidR="00720711" w:rsidRDefault="00720711" w:rsidP="00720711">
    <w:pPr>
      <w:pStyle w:val="Kop1"/>
      <w:rPr>
        <w:rFonts w:ascii="Arial" w:hAnsi="Arial" w:cs="Arial"/>
        <w:noProof/>
        <w:sz w:val="52"/>
        <w:szCs w:val="52"/>
      </w:rPr>
    </w:pPr>
    <w:r w:rsidRPr="00D72504">
      <w:rPr>
        <w:noProof/>
      </w:rPr>
      <w:drawing>
        <wp:anchor distT="0" distB="0" distL="114300" distR="114300" simplePos="0" relativeHeight="251660288" behindDoc="1" locked="1" layoutInCell="1" allowOverlap="1" wp14:anchorId="5D033384" wp14:editId="5EDC2A11">
          <wp:simplePos x="0" y="0"/>
          <wp:positionH relativeFrom="page">
            <wp:posOffset>0</wp:posOffset>
          </wp:positionH>
          <wp:positionV relativeFrom="page">
            <wp:posOffset>9867900</wp:posOffset>
          </wp:positionV>
          <wp:extent cx="7555865" cy="819150"/>
          <wp:effectExtent l="0" t="0" r="0" b="0"/>
          <wp:wrapNone/>
          <wp:docPr id="1895610369" name="Graphic 1895610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05571" name="Graphic 819705571">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t="92244" b="97"/>
                  <a:stretch/>
                </pic:blipFill>
                <pic:spPr bwMode="auto">
                  <a:xfrm>
                    <a:off x="0" y="0"/>
                    <a:ext cx="755586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2504">
      <w:rPr>
        <w:noProof/>
      </w:rPr>
      <w:drawing>
        <wp:anchor distT="0" distB="0" distL="114300" distR="114300" simplePos="0" relativeHeight="251659264" behindDoc="1" locked="1" layoutInCell="1" allowOverlap="1" wp14:anchorId="3F46BA39" wp14:editId="1762F3B4">
          <wp:simplePos x="0" y="0"/>
          <wp:positionH relativeFrom="page">
            <wp:posOffset>0</wp:posOffset>
          </wp:positionH>
          <wp:positionV relativeFrom="page">
            <wp:posOffset>0</wp:posOffset>
          </wp:positionV>
          <wp:extent cx="7559675" cy="831215"/>
          <wp:effectExtent l="0" t="0" r="0" b="0"/>
          <wp:wrapNone/>
          <wp:docPr id="1941078383" name="Graphic 1941078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79888" name="Graphic 938779888">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b="92230"/>
                  <a:stretch/>
                </pic:blipFill>
                <pic:spPr bwMode="auto">
                  <a:xfrm>
                    <a:off x="0" y="0"/>
                    <a:ext cx="7559675"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0132">
      <w:rPr>
        <w:rFonts w:ascii="Arial" w:hAnsi="Arial" w:cs="Arial"/>
        <w:noProof/>
        <w:sz w:val="52"/>
        <w:szCs w:val="52"/>
      </w:rPr>
      <w:t>Schriftelijke vragen</w:t>
    </w:r>
  </w:p>
  <w:p w14:paraId="49E45387" w14:textId="717882ED" w:rsidR="00720711" w:rsidRPr="00CE44B9" w:rsidRDefault="00CC0132" w:rsidP="00CC0132">
    <w:pPr>
      <w:rPr>
        <w:i/>
        <w:iCs/>
      </w:rPr>
    </w:pPr>
    <w:r w:rsidRPr="00CE44B9">
      <w:rPr>
        <w:i/>
        <w:iCs/>
      </w:rPr>
      <w:t>Artikel 3</w:t>
    </w:r>
    <w:r w:rsidR="007C788B">
      <w:rPr>
        <w:i/>
        <w:iCs/>
      </w:rPr>
      <w:t>5</w:t>
    </w:r>
    <w:r w:rsidRPr="00CE44B9">
      <w:rPr>
        <w:i/>
        <w:iCs/>
      </w:rPr>
      <w:t xml:space="preserve"> van het Reglement van Orde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4E0"/>
    <w:multiLevelType w:val="hybridMultilevel"/>
    <w:tmpl w:val="4A1A2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E7C21"/>
    <w:multiLevelType w:val="hybridMultilevel"/>
    <w:tmpl w:val="5538B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4B41F5"/>
    <w:multiLevelType w:val="hybridMultilevel"/>
    <w:tmpl w:val="B0ECE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081198"/>
    <w:multiLevelType w:val="hybridMultilevel"/>
    <w:tmpl w:val="7C72A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8B6769"/>
    <w:multiLevelType w:val="hybridMultilevel"/>
    <w:tmpl w:val="DE2CE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E138AC"/>
    <w:multiLevelType w:val="hybridMultilevel"/>
    <w:tmpl w:val="C79C43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2F3C98"/>
    <w:multiLevelType w:val="hybridMultilevel"/>
    <w:tmpl w:val="0D049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744BE2"/>
    <w:multiLevelType w:val="hybridMultilevel"/>
    <w:tmpl w:val="05943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CA3BD0"/>
    <w:multiLevelType w:val="hybridMultilevel"/>
    <w:tmpl w:val="E9E48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861373"/>
    <w:multiLevelType w:val="hybridMultilevel"/>
    <w:tmpl w:val="25A20F00"/>
    <w:lvl w:ilvl="0" w:tplc="7E1A4158">
      <w:start w:val="1"/>
      <w:numFmt w:val="decimal"/>
      <w:lvlText w:val="%1."/>
      <w:lvlJc w:val="left"/>
      <w:pPr>
        <w:ind w:left="720" w:hanging="360"/>
      </w:pPr>
      <w:rPr>
        <w:rFonts w:ascii="Arial" w:hAnsi="Arial"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230FB6"/>
    <w:multiLevelType w:val="hybridMultilevel"/>
    <w:tmpl w:val="94FE7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B66E4B"/>
    <w:multiLevelType w:val="hybridMultilevel"/>
    <w:tmpl w:val="0464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9E7E5C"/>
    <w:multiLevelType w:val="hybridMultilevel"/>
    <w:tmpl w:val="62421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8A41D1"/>
    <w:multiLevelType w:val="hybridMultilevel"/>
    <w:tmpl w:val="1B669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421517">
    <w:abstractNumId w:val="4"/>
  </w:num>
  <w:num w:numId="2" w16cid:durableId="533231573">
    <w:abstractNumId w:val="0"/>
  </w:num>
  <w:num w:numId="3" w16cid:durableId="2124617693">
    <w:abstractNumId w:val="11"/>
  </w:num>
  <w:num w:numId="4" w16cid:durableId="444077465">
    <w:abstractNumId w:val="9"/>
  </w:num>
  <w:num w:numId="5" w16cid:durableId="560945953">
    <w:abstractNumId w:val="3"/>
  </w:num>
  <w:num w:numId="6" w16cid:durableId="1476413051">
    <w:abstractNumId w:val="13"/>
  </w:num>
  <w:num w:numId="7" w16cid:durableId="819998014">
    <w:abstractNumId w:val="5"/>
  </w:num>
  <w:num w:numId="8" w16cid:durableId="1260019803">
    <w:abstractNumId w:val="10"/>
  </w:num>
  <w:num w:numId="9" w16cid:durableId="1752190340">
    <w:abstractNumId w:val="6"/>
  </w:num>
  <w:num w:numId="10" w16cid:durableId="584388400">
    <w:abstractNumId w:val="2"/>
  </w:num>
  <w:num w:numId="11" w16cid:durableId="1458374413">
    <w:abstractNumId w:val="1"/>
  </w:num>
  <w:num w:numId="12" w16cid:durableId="279262484">
    <w:abstractNumId w:val="7"/>
  </w:num>
  <w:num w:numId="13" w16cid:durableId="917716852">
    <w:abstractNumId w:val="8"/>
  </w:num>
  <w:num w:numId="14" w16cid:durableId="1277520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11"/>
    <w:rsid w:val="0002008F"/>
    <w:rsid w:val="0005210C"/>
    <w:rsid w:val="000D0B92"/>
    <w:rsid w:val="000E27F5"/>
    <w:rsid w:val="000F5320"/>
    <w:rsid w:val="001211C4"/>
    <w:rsid w:val="00184D7F"/>
    <w:rsid w:val="0028471E"/>
    <w:rsid w:val="00290935"/>
    <w:rsid w:val="003145EA"/>
    <w:rsid w:val="00337A62"/>
    <w:rsid w:val="00357179"/>
    <w:rsid w:val="003D74E3"/>
    <w:rsid w:val="00433B9C"/>
    <w:rsid w:val="00435819"/>
    <w:rsid w:val="004558EC"/>
    <w:rsid w:val="004F1FA7"/>
    <w:rsid w:val="006B73F2"/>
    <w:rsid w:val="00720711"/>
    <w:rsid w:val="00782D05"/>
    <w:rsid w:val="007C788B"/>
    <w:rsid w:val="0081077A"/>
    <w:rsid w:val="00824AFE"/>
    <w:rsid w:val="0089505F"/>
    <w:rsid w:val="008E1CCA"/>
    <w:rsid w:val="00950156"/>
    <w:rsid w:val="00A4415C"/>
    <w:rsid w:val="00AF7366"/>
    <w:rsid w:val="00B03B8F"/>
    <w:rsid w:val="00C00F2B"/>
    <w:rsid w:val="00C0637A"/>
    <w:rsid w:val="00C872BB"/>
    <w:rsid w:val="00C93B4C"/>
    <w:rsid w:val="00C96102"/>
    <w:rsid w:val="00CC0132"/>
    <w:rsid w:val="00CE44B9"/>
    <w:rsid w:val="00DE0041"/>
    <w:rsid w:val="00E93707"/>
    <w:rsid w:val="00FA1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98FBB"/>
  <w15:chartTrackingRefBased/>
  <w15:docId w15:val="{7487202C-A6DC-49A8-87D4-CDFCD284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0711"/>
    <w:pPr>
      <w:spacing w:after="0" w:line="300" w:lineRule="atLeast"/>
    </w:pPr>
    <w:rPr>
      <w:rFonts w:cstheme="majorHAnsi"/>
      <w:sz w:val="20"/>
      <w:szCs w:val="20"/>
    </w:rPr>
  </w:style>
  <w:style w:type="paragraph" w:styleId="Kop1">
    <w:name w:val="heading 1"/>
    <w:basedOn w:val="Standaard"/>
    <w:next w:val="Standaard"/>
    <w:link w:val="Kop1Char"/>
    <w:uiPriority w:val="6"/>
    <w:qFormat/>
    <w:rsid w:val="00720711"/>
    <w:pPr>
      <w:keepNext/>
      <w:keepLines/>
      <w:outlineLvl w:val="0"/>
    </w:pPr>
    <w:rPr>
      <w:rFonts w:asciiTheme="majorHAnsi" w:eastAsiaTheme="majorEastAsia" w:hAnsiTheme="majorHAnsi" w:cstheme="majorBidi"/>
      <w:b/>
      <w:i/>
      <w:color w:val="4472C4" w:themeColor="accent1"/>
      <w:sz w:val="60"/>
      <w:szCs w:val="32"/>
    </w:rPr>
  </w:style>
  <w:style w:type="paragraph" w:styleId="Kop3">
    <w:name w:val="heading 3"/>
    <w:basedOn w:val="Standaard"/>
    <w:next w:val="Standaard"/>
    <w:link w:val="Kop3Char"/>
    <w:uiPriority w:val="9"/>
    <w:semiHidden/>
    <w:unhideWhenUsed/>
    <w:qFormat/>
    <w:rsid w:val="00CC01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Losser">
    <w:name w:val="Tabel_Losser"/>
    <w:basedOn w:val="Standaardtabel"/>
    <w:uiPriority w:val="99"/>
    <w:rsid w:val="00720711"/>
    <w:pPr>
      <w:spacing w:after="0" w:line="300" w:lineRule="atLeast"/>
    </w:pPr>
    <w:rPr>
      <w:rFonts w:cstheme="majorHAnsi"/>
      <w:sz w:val="20"/>
      <w:szCs w:val="20"/>
    </w:rPr>
    <w:tblPr>
      <w:tblStyleRowBandSize w:val="1"/>
      <w:tblCellMar>
        <w:left w:w="170" w:type="dxa"/>
        <w:bottom w:w="57" w:type="dxa"/>
        <w:right w:w="170" w:type="dxa"/>
      </w:tblCellMar>
    </w:tblPr>
    <w:tcPr>
      <w:shd w:val="clear" w:color="auto" w:fill="5B9BD5" w:themeFill="accent5"/>
    </w:tcPr>
    <w:tblStylePr w:type="firstRow">
      <w:rPr>
        <w:b/>
        <w:color w:val="FFFFFF" w:themeColor="background1"/>
        <w:sz w:val="16"/>
      </w:rPr>
      <w:tblPr/>
      <w:tcPr>
        <w:shd w:val="clear" w:color="auto" w:fill="4472C4" w:themeFill="accent1"/>
      </w:tcPr>
    </w:tblStylePr>
    <w:tblStylePr w:type="band2Horz">
      <w:tblPr/>
      <w:tcPr>
        <w:shd w:val="clear" w:color="auto" w:fill="A5A5A5" w:themeFill="accent3"/>
      </w:tcPr>
    </w:tblStylePr>
  </w:style>
  <w:style w:type="paragraph" w:styleId="Lijstalinea">
    <w:name w:val="List Paragraph"/>
    <w:basedOn w:val="Standaard"/>
    <w:uiPriority w:val="34"/>
    <w:rsid w:val="00720711"/>
    <w:pPr>
      <w:ind w:left="720"/>
      <w:contextualSpacing/>
    </w:pPr>
  </w:style>
  <w:style w:type="table" w:styleId="Rastertabel4-Accent1">
    <w:name w:val="Grid Table 4 Accent 1"/>
    <w:basedOn w:val="Standaardtabel"/>
    <w:uiPriority w:val="49"/>
    <w:rsid w:val="007207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7207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0711"/>
    <w:rPr>
      <w:rFonts w:cstheme="majorHAnsi"/>
      <w:sz w:val="20"/>
      <w:szCs w:val="20"/>
    </w:rPr>
  </w:style>
  <w:style w:type="paragraph" w:styleId="Voettekst">
    <w:name w:val="footer"/>
    <w:basedOn w:val="Standaard"/>
    <w:link w:val="VoettekstChar"/>
    <w:uiPriority w:val="99"/>
    <w:unhideWhenUsed/>
    <w:rsid w:val="007207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0711"/>
    <w:rPr>
      <w:rFonts w:cstheme="majorHAnsi"/>
      <w:sz w:val="20"/>
      <w:szCs w:val="20"/>
    </w:rPr>
  </w:style>
  <w:style w:type="character" w:customStyle="1" w:styleId="Kop1Char">
    <w:name w:val="Kop 1 Char"/>
    <w:basedOn w:val="Standaardalinea-lettertype"/>
    <w:link w:val="Kop1"/>
    <w:uiPriority w:val="6"/>
    <w:rsid w:val="00720711"/>
    <w:rPr>
      <w:rFonts w:asciiTheme="majorHAnsi" w:eastAsiaTheme="majorEastAsia" w:hAnsiTheme="majorHAnsi" w:cstheme="majorBidi"/>
      <w:b/>
      <w:i/>
      <w:color w:val="4472C4" w:themeColor="accent1"/>
      <w:sz w:val="60"/>
      <w:szCs w:val="32"/>
    </w:rPr>
  </w:style>
  <w:style w:type="table" w:styleId="Tabelraster">
    <w:name w:val="Table Grid"/>
    <w:basedOn w:val="Standaardtabel"/>
    <w:uiPriority w:val="39"/>
    <w:rsid w:val="00AF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CC0132"/>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CC01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Rastertabel4-Accent2">
    <w:name w:val="Grid Table 4 Accent 2"/>
    <w:basedOn w:val="Standaardtabel"/>
    <w:uiPriority w:val="49"/>
    <w:rsid w:val="007C7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5">
    <w:name w:val="Grid Table 5 Dark Accent 5"/>
    <w:basedOn w:val="Standaardtabel"/>
    <w:uiPriority w:val="50"/>
    <w:rsid w:val="007C7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5">
    <w:name w:val="Grid Table 4 Accent 5"/>
    <w:basedOn w:val="Standaardtabel"/>
    <w:uiPriority w:val="49"/>
    <w:rsid w:val="007C7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3751">
      <w:bodyDiv w:val="1"/>
      <w:marLeft w:val="0"/>
      <w:marRight w:val="0"/>
      <w:marTop w:val="0"/>
      <w:marBottom w:val="0"/>
      <w:divBdr>
        <w:top w:val="none" w:sz="0" w:space="0" w:color="auto"/>
        <w:left w:val="none" w:sz="0" w:space="0" w:color="auto"/>
        <w:bottom w:val="none" w:sz="0" w:space="0" w:color="auto"/>
        <w:right w:val="none" w:sz="0" w:space="0" w:color="auto"/>
      </w:divBdr>
    </w:div>
    <w:div w:id="120653555">
      <w:bodyDiv w:val="1"/>
      <w:marLeft w:val="0"/>
      <w:marRight w:val="0"/>
      <w:marTop w:val="0"/>
      <w:marBottom w:val="0"/>
      <w:divBdr>
        <w:top w:val="none" w:sz="0" w:space="0" w:color="auto"/>
        <w:left w:val="none" w:sz="0" w:space="0" w:color="auto"/>
        <w:bottom w:val="none" w:sz="0" w:space="0" w:color="auto"/>
        <w:right w:val="none" w:sz="0" w:space="0" w:color="auto"/>
      </w:divBdr>
    </w:div>
    <w:div w:id="182715071">
      <w:bodyDiv w:val="1"/>
      <w:marLeft w:val="0"/>
      <w:marRight w:val="0"/>
      <w:marTop w:val="0"/>
      <w:marBottom w:val="0"/>
      <w:divBdr>
        <w:top w:val="none" w:sz="0" w:space="0" w:color="auto"/>
        <w:left w:val="none" w:sz="0" w:space="0" w:color="auto"/>
        <w:bottom w:val="none" w:sz="0" w:space="0" w:color="auto"/>
        <w:right w:val="none" w:sz="0" w:space="0" w:color="auto"/>
      </w:divBdr>
    </w:div>
    <w:div w:id="668140161">
      <w:bodyDiv w:val="1"/>
      <w:marLeft w:val="0"/>
      <w:marRight w:val="0"/>
      <w:marTop w:val="0"/>
      <w:marBottom w:val="0"/>
      <w:divBdr>
        <w:top w:val="none" w:sz="0" w:space="0" w:color="auto"/>
        <w:left w:val="none" w:sz="0" w:space="0" w:color="auto"/>
        <w:bottom w:val="none" w:sz="0" w:space="0" w:color="auto"/>
        <w:right w:val="none" w:sz="0" w:space="0" w:color="auto"/>
      </w:divBdr>
    </w:div>
    <w:div w:id="727338590">
      <w:bodyDiv w:val="1"/>
      <w:marLeft w:val="0"/>
      <w:marRight w:val="0"/>
      <w:marTop w:val="0"/>
      <w:marBottom w:val="0"/>
      <w:divBdr>
        <w:top w:val="none" w:sz="0" w:space="0" w:color="auto"/>
        <w:left w:val="none" w:sz="0" w:space="0" w:color="auto"/>
        <w:bottom w:val="none" w:sz="0" w:space="0" w:color="auto"/>
        <w:right w:val="none" w:sz="0" w:space="0" w:color="auto"/>
      </w:divBdr>
    </w:div>
    <w:div w:id="734936117">
      <w:bodyDiv w:val="1"/>
      <w:marLeft w:val="0"/>
      <w:marRight w:val="0"/>
      <w:marTop w:val="0"/>
      <w:marBottom w:val="0"/>
      <w:divBdr>
        <w:top w:val="none" w:sz="0" w:space="0" w:color="auto"/>
        <w:left w:val="none" w:sz="0" w:space="0" w:color="auto"/>
        <w:bottom w:val="none" w:sz="0" w:space="0" w:color="auto"/>
        <w:right w:val="none" w:sz="0" w:space="0" w:color="auto"/>
      </w:divBdr>
    </w:div>
    <w:div w:id="823819042">
      <w:bodyDiv w:val="1"/>
      <w:marLeft w:val="0"/>
      <w:marRight w:val="0"/>
      <w:marTop w:val="0"/>
      <w:marBottom w:val="0"/>
      <w:divBdr>
        <w:top w:val="none" w:sz="0" w:space="0" w:color="auto"/>
        <w:left w:val="none" w:sz="0" w:space="0" w:color="auto"/>
        <w:bottom w:val="none" w:sz="0" w:space="0" w:color="auto"/>
        <w:right w:val="none" w:sz="0" w:space="0" w:color="auto"/>
      </w:divBdr>
    </w:div>
    <w:div w:id="1027296669">
      <w:bodyDiv w:val="1"/>
      <w:marLeft w:val="0"/>
      <w:marRight w:val="0"/>
      <w:marTop w:val="0"/>
      <w:marBottom w:val="0"/>
      <w:divBdr>
        <w:top w:val="none" w:sz="0" w:space="0" w:color="auto"/>
        <w:left w:val="none" w:sz="0" w:space="0" w:color="auto"/>
        <w:bottom w:val="none" w:sz="0" w:space="0" w:color="auto"/>
        <w:right w:val="none" w:sz="0" w:space="0" w:color="auto"/>
      </w:divBdr>
    </w:div>
    <w:div w:id="1198085289">
      <w:bodyDiv w:val="1"/>
      <w:marLeft w:val="0"/>
      <w:marRight w:val="0"/>
      <w:marTop w:val="0"/>
      <w:marBottom w:val="0"/>
      <w:divBdr>
        <w:top w:val="none" w:sz="0" w:space="0" w:color="auto"/>
        <w:left w:val="none" w:sz="0" w:space="0" w:color="auto"/>
        <w:bottom w:val="none" w:sz="0" w:space="0" w:color="auto"/>
        <w:right w:val="none" w:sz="0" w:space="0" w:color="auto"/>
      </w:divBdr>
    </w:div>
    <w:div w:id="1232429681">
      <w:bodyDiv w:val="1"/>
      <w:marLeft w:val="0"/>
      <w:marRight w:val="0"/>
      <w:marTop w:val="0"/>
      <w:marBottom w:val="0"/>
      <w:divBdr>
        <w:top w:val="none" w:sz="0" w:space="0" w:color="auto"/>
        <w:left w:val="none" w:sz="0" w:space="0" w:color="auto"/>
        <w:bottom w:val="none" w:sz="0" w:space="0" w:color="auto"/>
        <w:right w:val="none" w:sz="0" w:space="0" w:color="auto"/>
      </w:divBdr>
    </w:div>
    <w:div w:id="1295060459">
      <w:bodyDiv w:val="1"/>
      <w:marLeft w:val="0"/>
      <w:marRight w:val="0"/>
      <w:marTop w:val="0"/>
      <w:marBottom w:val="0"/>
      <w:divBdr>
        <w:top w:val="none" w:sz="0" w:space="0" w:color="auto"/>
        <w:left w:val="none" w:sz="0" w:space="0" w:color="auto"/>
        <w:bottom w:val="none" w:sz="0" w:space="0" w:color="auto"/>
        <w:right w:val="none" w:sz="0" w:space="0" w:color="auto"/>
      </w:divBdr>
    </w:div>
    <w:div w:id="1460102659">
      <w:bodyDiv w:val="1"/>
      <w:marLeft w:val="0"/>
      <w:marRight w:val="0"/>
      <w:marTop w:val="0"/>
      <w:marBottom w:val="0"/>
      <w:divBdr>
        <w:top w:val="none" w:sz="0" w:space="0" w:color="auto"/>
        <w:left w:val="none" w:sz="0" w:space="0" w:color="auto"/>
        <w:bottom w:val="none" w:sz="0" w:space="0" w:color="auto"/>
        <w:right w:val="none" w:sz="0" w:space="0" w:color="auto"/>
      </w:divBdr>
    </w:div>
    <w:div w:id="1468428211">
      <w:bodyDiv w:val="1"/>
      <w:marLeft w:val="0"/>
      <w:marRight w:val="0"/>
      <w:marTop w:val="0"/>
      <w:marBottom w:val="0"/>
      <w:divBdr>
        <w:top w:val="none" w:sz="0" w:space="0" w:color="auto"/>
        <w:left w:val="none" w:sz="0" w:space="0" w:color="auto"/>
        <w:bottom w:val="none" w:sz="0" w:space="0" w:color="auto"/>
        <w:right w:val="none" w:sz="0" w:space="0" w:color="auto"/>
      </w:divBdr>
    </w:div>
    <w:div w:id="1577592740">
      <w:bodyDiv w:val="1"/>
      <w:marLeft w:val="0"/>
      <w:marRight w:val="0"/>
      <w:marTop w:val="0"/>
      <w:marBottom w:val="0"/>
      <w:divBdr>
        <w:top w:val="none" w:sz="0" w:space="0" w:color="auto"/>
        <w:left w:val="none" w:sz="0" w:space="0" w:color="auto"/>
        <w:bottom w:val="none" w:sz="0" w:space="0" w:color="auto"/>
        <w:right w:val="none" w:sz="0" w:space="0" w:color="auto"/>
      </w:divBdr>
    </w:div>
    <w:div w:id="1580748193">
      <w:bodyDiv w:val="1"/>
      <w:marLeft w:val="0"/>
      <w:marRight w:val="0"/>
      <w:marTop w:val="0"/>
      <w:marBottom w:val="0"/>
      <w:divBdr>
        <w:top w:val="none" w:sz="0" w:space="0" w:color="auto"/>
        <w:left w:val="none" w:sz="0" w:space="0" w:color="auto"/>
        <w:bottom w:val="none" w:sz="0" w:space="0" w:color="auto"/>
        <w:right w:val="none" w:sz="0" w:space="0" w:color="auto"/>
      </w:divBdr>
    </w:div>
    <w:div w:id="19588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702</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 van Lagen</dc:creator>
  <cp:keywords/>
  <dc:description/>
  <cp:lastModifiedBy>Mart van Lagen</cp:lastModifiedBy>
  <cp:revision>15</cp:revision>
  <cp:lastPrinted>2024-04-25T08:01:00Z</cp:lastPrinted>
  <dcterms:created xsi:type="dcterms:W3CDTF">2023-11-30T13:02:00Z</dcterms:created>
  <dcterms:modified xsi:type="dcterms:W3CDTF">2025-10-21T07:10:00Z</dcterms:modified>
</cp:coreProperties>
</file>